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PT Astra Serif" w:hAnsi="PT Astra Serif"/>
        </w:rPr>
      </w:pPr>
      <w:r>
        <w:rPr/>
      </w:r>
    </w:p>
    <w:p>
      <w:pPr>
        <w:pStyle w:val="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PT Astra Serif" w:hAnsi="PT Astra Serif" w:cs="Helvetica"/>
          <w:b/>
          <w:b/>
          <w:color w:val="333333"/>
          <w:sz w:val="20"/>
          <w:szCs w:val="20"/>
          <w:lang w:eastAsia="ru-RU"/>
        </w:rPr>
      </w:pPr>
      <w:r>
        <w:rPr>
          <w:rFonts w:cs="Helvetica" w:ascii="PT Astra Serif" w:hAnsi="PT Astra Serif"/>
          <w:b/>
          <w:color w:val="333333"/>
          <w:sz w:val="20"/>
          <w:szCs w:val="20"/>
          <w:lang w:eastAsia="ru-RU"/>
        </w:rPr>
        <w:t>Кабинеты для вакцинации против COVID-19 в Тульской области</w:t>
      </w:r>
    </w:p>
    <w:tbl>
      <w:tblPr>
        <w:tblW w:w="10198" w:type="dxa"/>
        <w:jc w:val="left"/>
        <w:tblInd w:w="21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 w:noVBand="1" w:noHBand="0" w:lastColumn="0" w:firstColumn="1" w:lastRow="0" w:firstRow="1"/>
      </w:tblPr>
      <w:tblGrid>
        <w:gridCol w:w="556"/>
        <w:gridCol w:w="4256"/>
        <w:gridCol w:w="1983"/>
        <w:gridCol w:w="3402"/>
      </w:tblGrid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Медицинская организация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Телефон контактного центра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Адрес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«Алексинская районная больница № 1 имени профессора В.Ф. Снегирева»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(48753) 2-19-45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Алексин, ул. Героев Алексинцев, 13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«Ефремовская районная больница имени А.И. Козлова»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(48741) 6-22-90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Ефремов, ул. Дачная, 4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«Ефремовская районная больница имени А.И. Козлова»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(48741) 6-22-90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Ефремов, ул. Словацкого восстания, 18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«Амбулатория п. Рассвет»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72-37-95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Ленинский район, п. Рассвет, 38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«Амбулатория п. Рассвет»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72-37-95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Ленинский район, п. Плеханово, ул.Заводская, 1А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«Амбулатория п. Рассвет»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72-37-95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Ленинский район, п. Петровский, ул.Константина Паустовского, 19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«Новомосковская городская клиническая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Новомосковск, мкрн Сокольники, ул. Пушкина, 14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клиническая больница № 2 г. Тулы имени Е.Г. Лазарева»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33-80-06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Комсомольская,1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больница № 9 г. Тулы» (кабинет 1)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77-03-93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Марата, 39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больница № 9 г. Тулы» (кабинет 2)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77-03-93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Глинки, 7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Кабинет в правительстве Тульской области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«Суворовская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(48763) 2-60-62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Суворов, проспект Мира, 49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«Ясногорская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(48766) 2-12-75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Ясногорск, Черняховского, 6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больница № 7 г. Тулы», поликлиника №3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36-73-06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поликлиника №3 г. Тула, ул. Первомайская, 11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«Ефремовская районная больница имени А.И. Козлова» (п. Волово)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(48768) 2-16-53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Воловский район, п. Волово, ул. Ленина, 46, корп.А 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«Ефремовская районная больница имени А.И. Козлова» (Каменский район)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(48744) 2-14-18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Каменский район, с. Архангельское, ул. Тихомирова, 1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«Тульская областная клиническая больница № 2 имени Л.Н. Толстого»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21-62-80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Демьянова, 22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«Белёвская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(48742) 4-17-41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Белев, ул. Мира, 13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«Богородицкая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(48761) 2-22-80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Богородицк, ул. Пушкинская, 23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«Веневская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(48745) 2-12-80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Венев, ул. Международная, 7А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«Донская городская больница № 1»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(48746) 4-00-10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Донской, мкр. Центральный, ул. Кирова, 23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«Заокская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(48734) 2-05-35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п. Заокск, ул. Садовая, 23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«Кимовская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(48735) 5-37-88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Кимовск, ул.Больничная,2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ТО «Киреевская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(48754) 6-21-73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Киреевск, ул. Ленина, 44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ТО «Киреевская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(48754) 6-21-73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ТО, Киреевский район, г. Болохово, ул. Мира, д. 22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«Ленинская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33-83-21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п. Ленинский, ул. Механизаторов, 34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«Одоевская центральная районная больница имени П.П. Белоусова»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(48736) 4-11-44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п. Одоев, ул. Дачная, 2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«Одоевская центральная районная больница имени П.П. Белоусова»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(48733) 2-12-03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п. Арсеньево, ул. Халтурина, д. 13 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«Плавская центральная районная больница имени С.С. Гагарина»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(48752) 2-11-98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филиал №1, Тульская область, г. Плавск, ул. В.И. Ульянова, 80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«Плавская центральная районная больница имени С.С. Гагарина»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(48756) 2-14-40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филиал №2, Тульская область, п. Чернь, ул. Свободная, 78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«Тепло-Огаревская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(48755) 2-11-49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п. Тёплое, ул. переулок Строителей, 5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«Узловская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(48731) 7-87-18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Узловая, ул. Беклемищева, 38А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«Узловская районная больница» 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(48731) 7-87-18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Узловский район, п.Дубовка, ул. Куйбышева, 21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«Щекинская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(48751) 2-03-71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Щёкино, ул. Болдина, 1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«Щекинская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(48751) 2-03-71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Щёкино, ул. Пионерская, 36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«Щекинская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(48751) 6-33-65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Щёкинский район, п. Первомайский, ул. Комсомольская, 26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«Щекинская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(48751) 2-03-71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Щёкинский район, с. Крапивна, ул. Больничная, 1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«Щекинская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(48751) 2-03-71 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Щёкинский район, п. Лазарево, ул. Советская, 1В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«Щекинская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(48751) 7-45-00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Щёкинский район, г. Советск, ул. Комсомольская, 19   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«Алексинская районная больница № 1 имени профессора В.Ф. Снегирева»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(48753) 2-19-45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Алексин, ул. Центральная, 13А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«Тульская городская клиническая больница скорой медпомощи им. Д.Я. Ваныкина»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33-80-22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Смидович, 12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больница № 3 г. Тулы»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21-62-25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Косая Гора, ул. Дронова, 15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больница № 10 г. Тулы»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 33-83-81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18-й проезд Мясново, 104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больница № 11 г. Тулы»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8 (4872)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21-61-90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Металлургов, 40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ЧУЗ «Клиническая больница «РЖД-Медицина» г. Тула»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(4872)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70-19-11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Дмитрия Ульянова, 8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ЧУЗ «Клиническая больница «РЖД-Медицина» г. Узловая»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(48731)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5-41-42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г. Узловая, ул. Завенягина, 19 «Поликлиника РЖД»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«Новомосковская городская клиническая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(48762)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7-00-03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Поликлиническое отделение №3, Тульская область, г. Новомосковск, ул. Свердлова, 17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«Городская больница № 3 г. Тулы»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(4872)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21-62-25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Тула, п. Скуратово, ул. Пушкина, 17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«Тульский областной госпиталь ветеранов войн и труда»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(48745)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6-20-60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Веневский район, п. Грицовский, ул. Первомайская, 28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«Дубенская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(48732)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2-11-61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п. Дубна, ул. Ленина, 20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«Куркинская центральная районная больница»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(48743)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5-12-26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п. Куркино, переулок Больничный, 12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ГУЗ «Одоевская центральная районная больница имени П.П.Белоусова»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8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(48733)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2-12-03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Тульская область, Одоевский район, п. Арсеньево, ул. Халтурина, 13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Кабинет для вакцинации в ТРЦ «Гостиный двор»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Советская, 47 (ежедневно с 10:00 до 19:00)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>4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Пункт вакцинации в Городском концертном зале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360" w:before="0" w:after="150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Советская, д.2 (ежедневно 10:00 - 19:00)</w:t>
            </w:r>
          </w:p>
        </w:tc>
      </w:tr>
      <w:tr>
        <w:trPr/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Пункт вакцинации иностранных граждан и лиц без гражданства в Многофункциональном миграционном центре ФГУП РВС МВД России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>8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(4872)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48-62-41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г. Тула, ул. Рязанская, 5Е (понедельник — пятница, 9:30 — 17:00</w:t>
            </w:r>
            <w:r>
              <w:rPr>
                <w:color w:val="333333"/>
                <w:sz w:val="20"/>
                <w:szCs w:val="20"/>
                <w:lang w:eastAsia="ru-RU"/>
              </w:rPr>
              <w:t>​</w:t>
            </w:r>
            <w:r>
              <w:rPr>
                <w:rFonts w:cs="Helvetica" w:ascii="PT Astra Serif" w:hAnsi="PT Astra Serif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PT Astra Serif" w:hAnsi="PT Astra Serif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MS Reference Sans 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Normal"/>
    <w:next w:val="Normal"/>
    <w:uiPriority w:val="9"/>
    <w:qFormat/>
    <w:pPr>
      <w:keepNext w:val="true"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Normal"/>
    <w:next w:val="Normal"/>
    <w:uiPriority w:val="9"/>
    <w:qFormat/>
    <w:pPr>
      <w:keepNext w:val="true"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Normal"/>
    <w:next w:val="Normal"/>
    <w:uiPriority w:val="9"/>
    <w:qFormat/>
    <w:pPr>
      <w:keepNext w:val="true"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uiPriority w:val="9"/>
    <w:qFormat/>
    <w:pPr>
      <w:keepNext w:val="true"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Normal"/>
    <w:next w:val="Normal"/>
    <w:uiPriority w:val="9"/>
    <w:qFormat/>
    <w:pPr>
      <w:keepNext w:val="true"/>
      <w:numPr>
        <w:ilvl w:val="8"/>
        <w:numId w:val="1"/>
      </w:numPr>
      <w:outlineLvl w:val="8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6" w:customStyle="1">
    <w:name w:val="Текст примечания Знак"/>
    <w:basedOn w:val="11"/>
    <w:qFormat/>
    <w:rPr/>
  </w:style>
  <w:style w:type="character" w:styleId="Style7" w:customStyle="1">
    <w:name w:val="Тема примечания Знак"/>
    <w:qFormat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8">
    <w:name w:val="Интернет-ссылка"/>
    <w:rPr>
      <w:color w:val="0000FF"/>
      <w:u w:val="single"/>
    </w:rPr>
  </w:style>
  <w:style w:type="character" w:styleId="Style9" w:customStyle="1">
    <w:name w:val="Текст Знак"/>
    <w:qFormat/>
    <w:rPr>
      <w:rFonts w:ascii="Courier New" w:hAnsi="Courier New" w:cs="Courier New"/>
    </w:rPr>
  </w:style>
  <w:style w:type="character" w:styleId="Style10" w:customStyle="1">
    <w:name w:val="Основной текст Знак"/>
    <w:basedOn w:val="DefaultParagraphFont"/>
    <w:link w:val="aa"/>
    <w:qFormat/>
    <w:rsid w:val="00a93795"/>
    <w:rPr>
      <w:sz w:val="28"/>
      <w:szCs w:val="24"/>
      <w:lang w:eastAsia="zh-CN"/>
    </w:rPr>
  </w:style>
  <w:style w:type="character" w:styleId="51" w:customStyle="1">
    <w:name w:val="Основной текст5"/>
    <w:basedOn w:val="DefaultParagraphFont"/>
    <w:qFormat/>
    <w:rsid w:val="00a93795"/>
    <w:rPr>
      <w:rFonts w:ascii="MS Reference Sans Serif" w:hAnsi="MS Reference Sans Serif" w:eastAsia="MS Reference Sans Serif" w:cs="MS Reference Sans Serif"/>
      <w:sz w:val="20"/>
      <w:szCs w:val="20"/>
      <w:shd w:fill="FFFFFF" w:val="clear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2">
    <w:name w:val="Body Text"/>
    <w:basedOn w:val="Normal"/>
    <w:link w:val="ab"/>
    <w:pPr>
      <w:jc w:val="both"/>
    </w:pPr>
    <w:rPr>
      <w:sz w:val="28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13" w:customStyle="1">
    <w:name w:val="Заголовок1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21"/>
    <w:basedOn w:val="Normal"/>
    <w:qFormat/>
    <w:pPr>
      <w:jc w:val="both"/>
    </w:pPr>
    <w:rPr>
      <w:sz w:val="32"/>
    </w:rPr>
  </w:style>
  <w:style w:type="paragraph" w:styleId="Style16">
    <w:name w:val="Body Text Indent"/>
    <w:basedOn w:val="Normal"/>
    <w:pPr>
      <w:ind w:left="510" w:hanging="0"/>
      <w:jc w:val="both"/>
    </w:pPr>
    <w:rPr>
      <w:sz w:val="32"/>
    </w:rPr>
  </w:style>
  <w:style w:type="paragraph" w:styleId="212" w:customStyle="1">
    <w:name w:val="Основной текст с отступом 21"/>
    <w:basedOn w:val="Normal"/>
    <w:qFormat/>
    <w:pPr>
      <w:ind w:left="510" w:hanging="0"/>
      <w:jc w:val="both"/>
    </w:pPr>
    <w:rPr>
      <w:sz w:val="28"/>
    </w:rPr>
  </w:style>
  <w:style w:type="paragraph" w:styleId="Style1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Normal"/>
    <w:pPr/>
    <w:rPr/>
  </w:style>
  <w:style w:type="paragraph" w:styleId="Style19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6" w:customStyle="1">
    <w:name w:val="Текст примечания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7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0" w:customStyle="1">
    <w:name w:val="Знак Знак Знак Знак Знак Знак 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18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rsid w:val="00bc704a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Default" w:customStyle="1">
    <w:name w:val="Default"/>
    <w:qFormat/>
    <w:rsid w:val="00bc704a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Обычный1"/>
    <w:qFormat/>
    <w:rsid w:val="00a93795"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7B96-6608-4AC2-9627-EDE600CA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4</TotalTime>
  <Application>LibreOffice/7.2.0.4$Linux_X86_64 LibreOffice_project/9a9c6381e3f7a62afc1329bd359cc48accb6435b</Application>
  <AppVersion>15.0000</AppVersion>
  <Pages>4</Pages>
  <Words>983</Words>
  <Characters>5765</Characters>
  <CharactersWithSpaces>6536</CharactersWithSpaces>
  <Paragraphs>224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2021-11-19T12:20:00Z</dcterms:created>
  <dc:creator>Елена Михайловна Фурсикова</dc:creator>
  <dc:description/>
  <dc:language>ru-RU</dc:language>
  <cp:lastModifiedBy/>
  <cp:lastPrinted>1995-11-21T14:41:00Z</cp:lastPrinted>
  <dcterms:modified xsi:type="dcterms:W3CDTF">2021-11-23T08:46:04Z</dcterms:modified>
  <cp:revision>4</cp:revision>
  <dc:subject>2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